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4"/>
        <w:gridCol w:w="5267"/>
        <w:gridCol w:w="1086"/>
        <w:gridCol w:w="1176"/>
      </w:tblGrid>
      <w:tr w:rsidR="00DE7039" w:rsidTr="00A651C6">
        <w:tc>
          <w:tcPr>
            <w:tcW w:w="2114" w:type="dxa"/>
            <w:vAlign w:val="center"/>
          </w:tcPr>
          <w:p w:rsidR="00DE7039" w:rsidRDefault="00DE7039" w:rsidP="00A651C6">
            <w:pPr>
              <w:jc w:val="center"/>
              <w:rPr>
                <w:sz w:val="8"/>
                <w:szCs w:val="8"/>
              </w:rPr>
            </w:pPr>
            <w:bookmarkStart w:id="0" w:name="_GoBack"/>
            <w:bookmarkEnd w:id="0"/>
          </w:p>
          <w:p w:rsidR="00DE7039" w:rsidRDefault="00DE7039" w:rsidP="00A651C6">
            <w:pPr>
              <w:jc w:val="center"/>
              <w:rPr>
                <w:sz w:val="8"/>
                <w:szCs w:val="8"/>
              </w:rPr>
            </w:pPr>
            <w:r>
              <w:rPr>
                <w:noProof/>
                <w:sz w:val="8"/>
                <w:szCs w:val="8"/>
                <w:lang w:eastAsia="it-IT"/>
              </w:rPr>
              <w:drawing>
                <wp:inline distT="0" distB="0" distL="0" distR="0" wp14:anchorId="100494B5" wp14:editId="1AC9A6D1">
                  <wp:extent cx="1171575" cy="628650"/>
                  <wp:effectExtent l="0" t="0" r="952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71575" cy="628650"/>
                          </a:xfrm>
                          <a:prstGeom prst="rect">
                            <a:avLst/>
                          </a:prstGeom>
                          <a:noFill/>
                          <a:ln>
                            <a:noFill/>
                          </a:ln>
                        </pic:spPr>
                      </pic:pic>
                    </a:graphicData>
                  </a:graphic>
                </wp:inline>
              </w:drawing>
            </w:r>
          </w:p>
          <w:p w:rsidR="00DE7039" w:rsidRDefault="00DE7039" w:rsidP="00A651C6">
            <w:pPr>
              <w:jc w:val="center"/>
              <w:rPr>
                <w:sz w:val="8"/>
                <w:szCs w:val="8"/>
              </w:rPr>
            </w:pPr>
          </w:p>
        </w:tc>
        <w:tc>
          <w:tcPr>
            <w:tcW w:w="5267" w:type="dxa"/>
            <w:vAlign w:val="center"/>
            <w:hideMark/>
          </w:tcPr>
          <w:p w:rsidR="00DE7039" w:rsidRDefault="00DE7039" w:rsidP="00A651C6">
            <w:pPr>
              <w:jc w:val="center"/>
              <w:rPr>
                <w:sz w:val="32"/>
                <w:szCs w:val="32"/>
              </w:rPr>
            </w:pPr>
            <w:r>
              <w:rPr>
                <w:sz w:val="32"/>
                <w:szCs w:val="32"/>
              </w:rPr>
              <w:t>Campionati Studenteschi 2018/2019</w:t>
            </w:r>
          </w:p>
          <w:p w:rsidR="00DE7039" w:rsidRDefault="00DE7039" w:rsidP="00A651C6">
            <w:pPr>
              <w:jc w:val="center"/>
              <w:rPr>
                <w:sz w:val="24"/>
                <w:szCs w:val="24"/>
              </w:rPr>
            </w:pPr>
            <w:r>
              <w:rPr>
                <w:sz w:val="32"/>
                <w:szCs w:val="32"/>
              </w:rPr>
              <w:t>Scuola Secondaria di Primo Grado</w:t>
            </w:r>
          </w:p>
        </w:tc>
        <w:tc>
          <w:tcPr>
            <w:tcW w:w="1086" w:type="dxa"/>
            <w:vAlign w:val="center"/>
            <w:hideMark/>
          </w:tcPr>
          <w:p w:rsidR="00DE7039" w:rsidRDefault="00DE7039" w:rsidP="00A651C6">
            <w:pPr>
              <w:jc w:val="center"/>
              <w:rPr>
                <w:sz w:val="8"/>
                <w:szCs w:val="8"/>
              </w:rPr>
            </w:pPr>
            <w:r>
              <w:rPr>
                <w:noProof/>
                <w:sz w:val="8"/>
                <w:szCs w:val="8"/>
                <w:lang w:eastAsia="it-IT"/>
              </w:rPr>
              <w:drawing>
                <wp:inline distT="0" distB="0" distL="0" distR="0" wp14:anchorId="45116935" wp14:editId="47FDE275">
                  <wp:extent cx="533400" cy="485775"/>
                  <wp:effectExtent l="0" t="0" r="0" b="952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485775"/>
                          </a:xfrm>
                          <a:prstGeom prst="rect">
                            <a:avLst/>
                          </a:prstGeom>
                          <a:noFill/>
                          <a:ln>
                            <a:noFill/>
                          </a:ln>
                        </pic:spPr>
                      </pic:pic>
                    </a:graphicData>
                  </a:graphic>
                </wp:inline>
              </w:drawing>
            </w:r>
          </w:p>
        </w:tc>
        <w:tc>
          <w:tcPr>
            <w:tcW w:w="1161" w:type="dxa"/>
            <w:vAlign w:val="center"/>
            <w:hideMark/>
          </w:tcPr>
          <w:p w:rsidR="00DE7039" w:rsidRDefault="00DE7039" w:rsidP="00A651C6">
            <w:pPr>
              <w:jc w:val="center"/>
              <w:rPr>
                <w:sz w:val="8"/>
                <w:szCs w:val="8"/>
              </w:rPr>
            </w:pPr>
            <w:r>
              <w:rPr>
                <w:noProof/>
                <w:sz w:val="8"/>
                <w:szCs w:val="8"/>
                <w:lang w:eastAsia="it-IT"/>
              </w:rPr>
              <w:drawing>
                <wp:inline distT="0" distB="0" distL="0" distR="0" wp14:anchorId="71E571ED" wp14:editId="0A507F9F">
                  <wp:extent cx="600075" cy="457200"/>
                  <wp:effectExtent l="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457200"/>
                          </a:xfrm>
                          <a:prstGeom prst="rect">
                            <a:avLst/>
                          </a:prstGeom>
                          <a:noFill/>
                          <a:ln>
                            <a:noFill/>
                          </a:ln>
                        </pic:spPr>
                      </pic:pic>
                    </a:graphicData>
                  </a:graphic>
                </wp:inline>
              </w:drawing>
            </w:r>
          </w:p>
        </w:tc>
      </w:tr>
    </w:tbl>
    <w:p w:rsidR="00DE7039" w:rsidRDefault="00DE7039" w:rsidP="00DE7039">
      <w:pPr>
        <w:spacing w:after="0"/>
        <w:rPr>
          <w:sz w:val="8"/>
          <w:szCs w:val="8"/>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5244"/>
        <w:gridCol w:w="2262"/>
      </w:tblGrid>
      <w:tr w:rsidR="00333B80" w:rsidTr="00333B80">
        <w:tc>
          <w:tcPr>
            <w:tcW w:w="2122" w:type="dxa"/>
            <w:vAlign w:val="center"/>
          </w:tcPr>
          <w:p w:rsidR="00333B80" w:rsidRDefault="00333B80">
            <w:pPr>
              <w:jc w:val="center"/>
              <w:rPr>
                <w:noProof/>
                <w:sz w:val="8"/>
                <w:szCs w:val="8"/>
                <w:lang w:eastAsia="it-IT"/>
              </w:rPr>
            </w:pPr>
          </w:p>
          <w:p w:rsidR="00333B80" w:rsidRDefault="00333B80">
            <w:pPr>
              <w:jc w:val="center"/>
              <w:rPr>
                <w:sz w:val="8"/>
                <w:szCs w:val="8"/>
              </w:rPr>
            </w:pPr>
            <w:r>
              <w:rPr>
                <w:noProof/>
                <w:sz w:val="8"/>
                <w:szCs w:val="8"/>
                <w:lang w:eastAsia="it-IT"/>
              </w:rPr>
              <w:drawing>
                <wp:inline distT="0" distB="0" distL="0" distR="0">
                  <wp:extent cx="990600" cy="5905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p>
          <w:p w:rsidR="00333B80" w:rsidRDefault="00333B80">
            <w:pPr>
              <w:jc w:val="center"/>
              <w:rPr>
                <w:sz w:val="8"/>
                <w:szCs w:val="8"/>
              </w:rPr>
            </w:pPr>
          </w:p>
        </w:tc>
        <w:tc>
          <w:tcPr>
            <w:tcW w:w="5244" w:type="dxa"/>
            <w:vAlign w:val="center"/>
            <w:hideMark/>
          </w:tcPr>
          <w:p w:rsidR="00333B80" w:rsidRDefault="00333B80">
            <w:pPr>
              <w:jc w:val="center"/>
              <w:rPr>
                <w:b/>
                <w:sz w:val="48"/>
                <w:szCs w:val="48"/>
              </w:rPr>
            </w:pPr>
            <w:r>
              <w:rPr>
                <w:b/>
                <w:sz w:val="48"/>
                <w:szCs w:val="48"/>
              </w:rPr>
              <w:t>ATLETICA LEGGERA</w:t>
            </w:r>
          </w:p>
          <w:p w:rsidR="0062027E" w:rsidRDefault="0062027E">
            <w:pPr>
              <w:jc w:val="center"/>
              <w:rPr>
                <w:b/>
                <w:sz w:val="48"/>
                <w:szCs w:val="48"/>
              </w:rPr>
            </w:pPr>
            <w:r>
              <w:rPr>
                <w:b/>
                <w:sz w:val="48"/>
                <w:szCs w:val="48"/>
              </w:rPr>
              <w:t>CORSA CAMPESTRE</w:t>
            </w:r>
          </w:p>
        </w:tc>
        <w:tc>
          <w:tcPr>
            <w:tcW w:w="2262" w:type="dxa"/>
            <w:vAlign w:val="center"/>
          </w:tcPr>
          <w:p w:rsidR="00333B80" w:rsidRDefault="00333B80">
            <w:pPr>
              <w:jc w:val="center"/>
              <w:rPr>
                <w:sz w:val="8"/>
                <w:szCs w:val="8"/>
              </w:rPr>
            </w:pPr>
          </w:p>
          <w:p w:rsidR="00333B80" w:rsidRDefault="00333B80">
            <w:pPr>
              <w:jc w:val="center"/>
              <w:rPr>
                <w:sz w:val="8"/>
                <w:szCs w:val="8"/>
              </w:rPr>
            </w:pPr>
            <w:r>
              <w:rPr>
                <w:noProof/>
                <w:sz w:val="8"/>
                <w:szCs w:val="8"/>
                <w:lang w:eastAsia="it-IT"/>
              </w:rPr>
              <w:drawing>
                <wp:inline distT="0" distB="0" distL="0" distR="0">
                  <wp:extent cx="419100" cy="482179"/>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tletica-campestre.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0472" cy="495263"/>
                          </a:xfrm>
                          <a:prstGeom prst="rect">
                            <a:avLst/>
                          </a:prstGeom>
                        </pic:spPr>
                      </pic:pic>
                    </a:graphicData>
                  </a:graphic>
                </wp:inline>
              </w:drawing>
            </w:r>
          </w:p>
          <w:p w:rsidR="00333B80" w:rsidRDefault="00333B80">
            <w:pPr>
              <w:jc w:val="center"/>
              <w:rPr>
                <w:sz w:val="8"/>
                <w:szCs w:val="8"/>
              </w:rPr>
            </w:pPr>
          </w:p>
        </w:tc>
      </w:tr>
    </w:tbl>
    <w:p w:rsidR="00986C29" w:rsidRDefault="00986C29" w:rsidP="00986C29">
      <w:pPr>
        <w:spacing w:after="0"/>
        <w:rPr>
          <w:sz w:val="8"/>
          <w:szCs w:val="8"/>
        </w:rPr>
      </w:pPr>
    </w:p>
    <w:p w:rsidR="00986C29" w:rsidRDefault="00986C29" w:rsidP="00986C29">
      <w:pPr>
        <w:spacing w:after="0"/>
        <w:rPr>
          <w:sz w:val="8"/>
          <w:szCs w:val="8"/>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65"/>
      </w:tblGrid>
      <w:tr w:rsidR="009E2A53" w:rsidTr="008974E5">
        <w:tc>
          <w:tcPr>
            <w:tcW w:w="2263" w:type="dxa"/>
          </w:tcPr>
          <w:p w:rsidR="009E2A53" w:rsidRDefault="00986C29" w:rsidP="009E2A53">
            <w:pPr>
              <w:jc w:val="right"/>
              <w:rPr>
                <w:b/>
                <w:sz w:val="20"/>
                <w:szCs w:val="20"/>
              </w:rPr>
            </w:pPr>
            <w:r>
              <w:rPr>
                <w:b/>
                <w:sz w:val="20"/>
                <w:szCs w:val="20"/>
              </w:rPr>
              <w:t>C</w:t>
            </w:r>
            <w:r w:rsidR="009E2A53" w:rsidRPr="009E2A53">
              <w:rPr>
                <w:b/>
                <w:sz w:val="20"/>
                <w:szCs w:val="20"/>
              </w:rPr>
              <w:t>ategorie</w:t>
            </w:r>
          </w:p>
          <w:p w:rsidR="00ED3210" w:rsidRPr="00ED3210" w:rsidRDefault="00ED3210" w:rsidP="009E2A53">
            <w:pPr>
              <w:jc w:val="right"/>
              <w:rPr>
                <w:b/>
                <w:sz w:val="8"/>
                <w:szCs w:val="8"/>
              </w:rPr>
            </w:pPr>
          </w:p>
          <w:p w:rsidR="009E2A53" w:rsidRDefault="009E2A53" w:rsidP="009E2A53">
            <w:pPr>
              <w:jc w:val="right"/>
              <w:rPr>
                <w:b/>
                <w:sz w:val="20"/>
                <w:szCs w:val="20"/>
              </w:rPr>
            </w:pPr>
            <w:r w:rsidRPr="009E2A53">
              <w:rPr>
                <w:b/>
                <w:sz w:val="20"/>
                <w:szCs w:val="20"/>
              </w:rPr>
              <w:t>Composizione squadre</w:t>
            </w:r>
          </w:p>
          <w:p w:rsidR="00ED3210" w:rsidRPr="0084364B" w:rsidRDefault="00ED3210" w:rsidP="009E2A53">
            <w:pPr>
              <w:jc w:val="right"/>
              <w:rPr>
                <w:b/>
                <w:sz w:val="8"/>
                <w:szCs w:val="8"/>
              </w:rPr>
            </w:pPr>
          </w:p>
          <w:p w:rsidR="009E2A53" w:rsidRDefault="0084364B" w:rsidP="009E2A53">
            <w:pPr>
              <w:jc w:val="right"/>
              <w:rPr>
                <w:b/>
                <w:sz w:val="20"/>
                <w:szCs w:val="20"/>
              </w:rPr>
            </w:pPr>
            <w:r>
              <w:rPr>
                <w:b/>
                <w:sz w:val="20"/>
                <w:szCs w:val="20"/>
              </w:rPr>
              <w:t>Impianti e attrezzature</w:t>
            </w:r>
          </w:p>
          <w:p w:rsidR="00ED3210" w:rsidRPr="00F90066" w:rsidRDefault="00ED3210" w:rsidP="009E2A53">
            <w:pPr>
              <w:jc w:val="right"/>
              <w:rPr>
                <w:b/>
                <w:sz w:val="20"/>
                <w:szCs w:val="20"/>
              </w:rPr>
            </w:pPr>
          </w:p>
          <w:p w:rsidR="00205744" w:rsidRPr="00F90066" w:rsidRDefault="00205744" w:rsidP="009E2A53">
            <w:pPr>
              <w:jc w:val="right"/>
              <w:rPr>
                <w:b/>
                <w:sz w:val="20"/>
                <w:szCs w:val="20"/>
              </w:rPr>
            </w:pPr>
          </w:p>
          <w:p w:rsidR="00205744" w:rsidRPr="00F90066" w:rsidRDefault="00205744" w:rsidP="009E2A53">
            <w:pPr>
              <w:jc w:val="right"/>
              <w:rPr>
                <w:b/>
                <w:sz w:val="20"/>
                <w:szCs w:val="20"/>
              </w:rPr>
            </w:pPr>
          </w:p>
          <w:p w:rsidR="00205744" w:rsidRPr="00F90066" w:rsidRDefault="00205744" w:rsidP="009E2A53">
            <w:pPr>
              <w:jc w:val="right"/>
              <w:rPr>
                <w:b/>
                <w:sz w:val="20"/>
                <w:szCs w:val="20"/>
              </w:rPr>
            </w:pPr>
          </w:p>
          <w:p w:rsidR="00205744" w:rsidRPr="00F90066" w:rsidRDefault="00205744" w:rsidP="009E2A53">
            <w:pPr>
              <w:jc w:val="right"/>
              <w:rPr>
                <w:b/>
                <w:sz w:val="20"/>
                <w:szCs w:val="20"/>
              </w:rPr>
            </w:pPr>
          </w:p>
          <w:p w:rsidR="00EE0607" w:rsidRDefault="00EE0607" w:rsidP="009E2A53">
            <w:pPr>
              <w:jc w:val="right"/>
              <w:rPr>
                <w:b/>
                <w:sz w:val="20"/>
                <w:szCs w:val="20"/>
              </w:rPr>
            </w:pPr>
          </w:p>
          <w:p w:rsidR="001A2829" w:rsidRPr="00702E0E" w:rsidRDefault="001A2829" w:rsidP="009E2A53">
            <w:pPr>
              <w:jc w:val="right"/>
              <w:rPr>
                <w:b/>
                <w:sz w:val="8"/>
                <w:szCs w:val="8"/>
              </w:rPr>
            </w:pPr>
          </w:p>
          <w:p w:rsidR="008362CC" w:rsidRDefault="00B80F70" w:rsidP="009E2A53">
            <w:pPr>
              <w:jc w:val="right"/>
              <w:rPr>
                <w:b/>
                <w:sz w:val="20"/>
                <w:szCs w:val="20"/>
              </w:rPr>
            </w:pPr>
            <w:r>
              <w:rPr>
                <w:b/>
                <w:sz w:val="20"/>
                <w:szCs w:val="20"/>
              </w:rPr>
              <w:t>Programma gare</w:t>
            </w:r>
          </w:p>
          <w:p w:rsidR="00702E0E" w:rsidRDefault="00702E0E" w:rsidP="009E2A53">
            <w:pPr>
              <w:jc w:val="right"/>
              <w:rPr>
                <w:b/>
                <w:sz w:val="20"/>
                <w:szCs w:val="20"/>
              </w:rPr>
            </w:pPr>
          </w:p>
          <w:p w:rsidR="008362CC" w:rsidRPr="00F90066" w:rsidRDefault="008362CC" w:rsidP="009E2A53">
            <w:pPr>
              <w:jc w:val="right"/>
              <w:rPr>
                <w:b/>
                <w:sz w:val="20"/>
                <w:szCs w:val="20"/>
              </w:rPr>
            </w:pPr>
          </w:p>
          <w:p w:rsidR="00EE0607" w:rsidRDefault="00EE0607" w:rsidP="009E2A53">
            <w:pPr>
              <w:jc w:val="right"/>
              <w:rPr>
                <w:b/>
                <w:sz w:val="20"/>
                <w:szCs w:val="20"/>
              </w:rPr>
            </w:pPr>
          </w:p>
          <w:p w:rsidR="00B80F70" w:rsidRPr="00B80F70" w:rsidRDefault="00B80F70" w:rsidP="009E2A53">
            <w:pPr>
              <w:jc w:val="right"/>
              <w:rPr>
                <w:b/>
                <w:sz w:val="10"/>
                <w:szCs w:val="10"/>
              </w:rPr>
            </w:pPr>
          </w:p>
          <w:p w:rsidR="00B80F70" w:rsidRDefault="00B80F70" w:rsidP="009E2A53">
            <w:pPr>
              <w:jc w:val="right"/>
              <w:rPr>
                <w:b/>
                <w:sz w:val="20"/>
                <w:szCs w:val="20"/>
              </w:rPr>
            </w:pPr>
          </w:p>
          <w:p w:rsidR="00B80F70" w:rsidRDefault="00B80F70" w:rsidP="009E2A53">
            <w:pPr>
              <w:jc w:val="right"/>
              <w:rPr>
                <w:b/>
                <w:sz w:val="20"/>
                <w:szCs w:val="20"/>
              </w:rPr>
            </w:pPr>
          </w:p>
          <w:p w:rsidR="00B80F70" w:rsidRDefault="00B80F70" w:rsidP="009E2A53">
            <w:pPr>
              <w:jc w:val="right"/>
              <w:rPr>
                <w:b/>
                <w:sz w:val="20"/>
                <w:szCs w:val="20"/>
              </w:rPr>
            </w:pPr>
          </w:p>
          <w:p w:rsidR="00B80F70" w:rsidRPr="00F90066" w:rsidRDefault="00B80F70" w:rsidP="009E2A53">
            <w:pPr>
              <w:jc w:val="right"/>
              <w:rPr>
                <w:b/>
                <w:sz w:val="20"/>
                <w:szCs w:val="20"/>
              </w:rPr>
            </w:pPr>
          </w:p>
          <w:p w:rsidR="00726B44" w:rsidRDefault="00726B44" w:rsidP="00726B44">
            <w:pPr>
              <w:rPr>
                <w:b/>
                <w:sz w:val="12"/>
                <w:szCs w:val="12"/>
              </w:rPr>
            </w:pPr>
          </w:p>
          <w:p w:rsidR="00726B44" w:rsidRDefault="00726B44" w:rsidP="00726B44">
            <w:pPr>
              <w:rPr>
                <w:b/>
                <w:sz w:val="12"/>
                <w:szCs w:val="12"/>
              </w:rPr>
            </w:pPr>
          </w:p>
          <w:p w:rsidR="00726B44" w:rsidRDefault="00726B44" w:rsidP="00726B44">
            <w:pPr>
              <w:rPr>
                <w:b/>
                <w:sz w:val="20"/>
                <w:szCs w:val="20"/>
              </w:rPr>
            </w:pPr>
            <w:r>
              <w:rPr>
                <w:b/>
                <w:sz w:val="12"/>
                <w:szCs w:val="12"/>
              </w:rPr>
              <w:t xml:space="preserve">         </w:t>
            </w:r>
            <w:r>
              <w:rPr>
                <w:b/>
                <w:sz w:val="20"/>
                <w:szCs w:val="20"/>
              </w:rPr>
              <w:t>Categorie di disabilità</w:t>
            </w:r>
          </w:p>
          <w:p w:rsidR="00726B44" w:rsidRDefault="00726B44" w:rsidP="009E2A53">
            <w:pPr>
              <w:jc w:val="right"/>
              <w:rPr>
                <w:b/>
                <w:sz w:val="20"/>
                <w:szCs w:val="20"/>
              </w:rPr>
            </w:pPr>
          </w:p>
          <w:p w:rsidR="00726B44" w:rsidRDefault="00726B44" w:rsidP="009E2A53">
            <w:pPr>
              <w:jc w:val="right"/>
              <w:rPr>
                <w:b/>
                <w:sz w:val="20"/>
                <w:szCs w:val="20"/>
              </w:rPr>
            </w:pPr>
          </w:p>
          <w:p w:rsidR="00726B44" w:rsidRDefault="00726B44" w:rsidP="009E2A53">
            <w:pPr>
              <w:jc w:val="right"/>
              <w:rPr>
                <w:b/>
                <w:sz w:val="20"/>
                <w:szCs w:val="20"/>
              </w:rPr>
            </w:pPr>
          </w:p>
          <w:p w:rsidR="00726B44" w:rsidRDefault="00726B44" w:rsidP="009E2A53">
            <w:pPr>
              <w:jc w:val="right"/>
              <w:rPr>
                <w:b/>
                <w:sz w:val="20"/>
                <w:szCs w:val="20"/>
              </w:rPr>
            </w:pPr>
          </w:p>
          <w:p w:rsidR="00726B44" w:rsidRDefault="00726B44" w:rsidP="009E2A53">
            <w:pPr>
              <w:jc w:val="right"/>
              <w:rPr>
                <w:b/>
                <w:sz w:val="20"/>
                <w:szCs w:val="20"/>
              </w:rPr>
            </w:pPr>
          </w:p>
          <w:p w:rsidR="00726B44" w:rsidRDefault="00726B44" w:rsidP="009E2A53">
            <w:pPr>
              <w:jc w:val="right"/>
              <w:rPr>
                <w:b/>
                <w:sz w:val="20"/>
                <w:szCs w:val="20"/>
              </w:rPr>
            </w:pPr>
          </w:p>
          <w:p w:rsidR="00726B44" w:rsidRDefault="00726B44" w:rsidP="009E2A53">
            <w:pPr>
              <w:jc w:val="right"/>
              <w:rPr>
                <w:b/>
                <w:sz w:val="20"/>
                <w:szCs w:val="20"/>
              </w:rPr>
            </w:pPr>
            <w:r>
              <w:rPr>
                <w:b/>
                <w:sz w:val="20"/>
                <w:szCs w:val="20"/>
              </w:rPr>
              <w:t xml:space="preserve">     </w:t>
            </w:r>
          </w:p>
          <w:p w:rsidR="00726B44" w:rsidRDefault="00726B44" w:rsidP="009E2A53">
            <w:pPr>
              <w:jc w:val="right"/>
              <w:rPr>
                <w:b/>
                <w:sz w:val="20"/>
                <w:szCs w:val="20"/>
              </w:rPr>
            </w:pPr>
          </w:p>
          <w:p w:rsidR="00726B44" w:rsidRDefault="00726B44" w:rsidP="009E2A53">
            <w:pPr>
              <w:jc w:val="right"/>
              <w:rPr>
                <w:b/>
                <w:sz w:val="20"/>
                <w:szCs w:val="20"/>
              </w:rPr>
            </w:pPr>
          </w:p>
          <w:p w:rsidR="000D3DC6" w:rsidRDefault="000D3DC6" w:rsidP="000D3DC6">
            <w:pPr>
              <w:rPr>
                <w:b/>
                <w:sz w:val="16"/>
                <w:szCs w:val="16"/>
              </w:rPr>
            </w:pPr>
          </w:p>
          <w:p w:rsidR="000D3DC6" w:rsidRDefault="000D3DC6" w:rsidP="000D3DC6">
            <w:pPr>
              <w:rPr>
                <w:b/>
                <w:sz w:val="16"/>
                <w:szCs w:val="16"/>
              </w:rPr>
            </w:pPr>
          </w:p>
          <w:p w:rsidR="009E2A53" w:rsidRPr="000D3DC6" w:rsidRDefault="00367400" w:rsidP="000D3DC6">
            <w:pPr>
              <w:rPr>
                <w:b/>
                <w:sz w:val="16"/>
                <w:szCs w:val="16"/>
              </w:rPr>
            </w:pPr>
            <w:r>
              <w:rPr>
                <w:b/>
                <w:sz w:val="20"/>
                <w:szCs w:val="20"/>
              </w:rPr>
              <w:t>Punteggi e classifiche</w:t>
            </w:r>
          </w:p>
          <w:p w:rsidR="00ED3210" w:rsidRDefault="00ED3210" w:rsidP="009E2A53">
            <w:pPr>
              <w:jc w:val="right"/>
              <w:rPr>
                <w:b/>
                <w:sz w:val="20"/>
                <w:szCs w:val="20"/>
              </w:rPr>
            </w:pPr>
          </w:p>
          <w:p w:rsidR="00890F32" w:rsidRDefault="00890F32" w:rsidP="009E2A53">
            <w:pPr>
              <w:jc w:val="right"/>
              <w:rPr>
                <w:b/>
                <w:sz w:val="20"/>
                <w:szCs w:val="20"/>
              </w:rPr>
            </w:pPr>
          </w:p>
          <w:p w:rsidR="00EE0607" w:rsidRDefault="00EE0607" w:rsidP="009E2A53">
            <w:pPr>
              <w:jc w:val="right"/>
              <w:rPr>
                <w:b/>
                <w:sz w:val="20"/>
                <w:szCs w:val="20"/>
              </w:rPr>
            </w:pPr>
          </w:p>
          <w:p w:rsidR="00EE0607" w:rsidRDefault="00EE0607" w:rsidP="009E2A53">
            <w:pPr>
              <w:jc w:val="right"/>
              <w:rPr>
                <w:b/>
                <w:sz w:val="20"/>
                <w:szCs w:val="20"/>
              </w:rPr>
            </w:pPr>
          </w:p>
          <w:p w:rsidR="000D556B" w:rsidRDefault="000D556B" w:rsidP="00783AC9">
            <w:pPr>
              <w:rPr>
                <w:b/>
                <w:sz w:val="20"/>
                <w:szCs w:val="20"/>
              </w:rPr>
            </w:pPr>
          </w:p>
          <w:p w:rsidR="00ED3210" w:rsidRDefault="00ED3210" w:rsidP="00F90066">
            <w:pPr>
              <w:jc w:val="right"/>
              <w:rPr>
                <w:b/>
                <w:sz w:val="20"/>
                <w:szCs w:val="20"/>
              </w:rPr>
            </w:pPr>
          </w:p>
          <w:p w:rsidR="00F90066" w:rsidRDefault="00F90066" w:rsidP="00F90066">
            <w:pPr>
              <w:jc w:val="right"/>
              <w:rPr>
                <w:b/>
                <w:sz w:val="20"/>
                <w:szCs w:val="20"/>
              </w:rPr>
            </w:pPr>
          </w:p>
          <w:p w:rsidR="009C512A" w:rsidRDefault="009C512A" w:rsidP="00F90066">
            <w:pPr>
              <w:jc w:val="right"/>
              <w:rPr>
                <w:b/>
                <w:sz w:val="20"/>
                <w:szCs w:val="20"/>
              </w:rPr>
            </w:pPr>
          </w:p>
          <w:p w:rsidR="009C512A" w:rsidRDefault="009C512A" w:rsidP="00F90066">
            <w:pPr>
              <w:jc w:val="right"/>
              <w:rPr>
                <w:b/>
                <w:sz w:val="20"/>
                <w:szCs w:val="20"/>
              </w:rPr>
            </w:pPr>
          </w:p>
          <w:p w:rsidR="00F90066" w:rsidRPr="00F90066" w:rsidRDefault="00F90066" w:rsidP="00F90066">
            <w:pPr>
              <w:jc w:val="right"/>
              <w:rPr>
                <w:b/>
                <w:sz w:val="8"/>
                <w:szCs w:val="8"/>
              </w:rPr>
            </w:pPr>
          </w:p>
          <w:p w:rsidR="00783AC9" w:rsidRDefault="00783AC9" w:rsidP="00F90066">
            <w:pPr>
              <w:jc w:val="right"/>
              <w:rPr>
                <w:b/>
                <w:sz w:val="20"/>
                <w:szCs w:val="20"/>
              </w:rPr>
            </w:pPr>
          </w:p>
          <w:p w:rsidR="00F90066" w:rsidRPr="009E2A53" w:rsidRDefault="00F90066" w:rsidP="00F90066">
            <w:pPr>
              <w:jc w:val="right"/>
              <w:rPr>
                <w:b/>
                <w:sz w:val="20"/>
                <w:szCs w:val="20"/>
              </w:rPr>
            </w:pPr>
            <w:r>
              <w:rPr>
                <w:b/>
                <w:sz w:val="20"/>
                <w:szCs w:val="20"/>
              </w:rPr>
              <w:t>Norme generali</w:t>
            </w:r>
          </w:p>
        </w:tc>
        <w:tc>
          <w:tcPr>
            <w:tcW w:w="7365" w:type="dxa"/>
          </w:tcPr>
          <w:p w:rsidR="009E2A53" w:rsidRDefault="009E2A53" w:rsidP="00890F32">
            <w:pPr>
              <w:jc w:val="both"/>
              <w:rPr>
                <w:sz w:val="20"/>
                <w:szCs w:val="20"/>
              </w:rPr>
            </w:pPr>
            <w:r w:rsidRPr="009E2A53">
              <w:rPr>
                <w:sz w:val="20"/>
                <w:szCs w:val="20"/>
              </w:rPr>
              <w:t xml:space="preserve">Ragazze – Ragazzi – Cadette – Cadetti </w:t>
            </w:r>
          </w:p>
          <w:p w:rsidR="00ED3210" w:rsidRPr="00ED3210" w:rsidRDefault="00ED3210" w:rsidP="00890F32">
            <w:pPr>
              <w:jc w:val="both"/>
              <w:rPr>
                <w:sz w:val="8"/>
                <w:szCs w:val="8"/>
              </w:rPr>
            </w:pPr>
          </w:p>
          <w:p w:rsidR="00B61F71" w:rsidRDefault="00B61F71" w:rsidP="00B61F71">
            <w:pPr>
              <w:jc w:val="both"/>
              <w:rPr>
                <w:sz w:val="20"/>
                <w:szCs w:val="20"/>
              </w:rPr>
            </w:pPr>
            <w:r>
              <w:rPr>
                <w:sz w:val="20"/>
                <w:szCs w:val="20"/>
              </w:rPr>
              <w:t>La composizione delle squadre è definita dagli organismi provinciali e regionali.</w:t>
            </w:r>
          </w:p>
          <w:p w:rsidR="00890F32" w:rsidRDefault="00890F32" w:rsidP="00890F32">
            <w:pPr>
              <w:jc w:val="both"/>
              <w:rPr>
                <w:sz w:val="8"/>
                <w:szCs w:val="8"/>
              </w:rPr>
            </w:pPr>
          </w:p>
          <w:p w:rsidR="0084364B" w:rsidRDefault="0084364B" w:rsidP="00F90066">
            <w:pPr>
              <w:jc w:val="both"/>
              <w:rPr>
                <w:sz w:val="20"/>
                <w:szCs w:val="20"/>
              </w:rPr>
            </w:pPr>
            <w:r w:rsidRPr="0084364B">
              <w:rPr>
                <w:sz w:val="20"/>
                <w:szCs w:val="20"/>
              </w:rPr>
              <w:t>I percorsi devono essere pianeggianti, ricavati su fondo naturale con eventuali piccoli ostacoli facilmente prevedibili. E’ necessario che il terreno presenti un ampio spazio per la partenza in linea. Anche in prossimità del traguardo, il terreno deve essere sufficientemente ampio in modo da consentire l’eventuale arrivo contemporaneo di più concorrenti.</w:t>
            </w:r>
          </w:p>
          <w:p w:rsidR="008362CC" w:rsidRDefault="008362CC" w:rsidP="00F90066">
            <w:pPr>
              <w:jc w:val="both"/>
              <w:rPr>
                <w:sz w:val="20"/>
                <w:szCs w:val="20"/>
              </w:rPr>
            </w:pPr>
            <w:r w:rsidRPr="008362CC">
              <w:rPr>
                <w:sz w:val="20"/>
                <w:szCs w:val="20"/>
              </w:rPr>
              <w:t>In qualsiasi fase, non è consentito l’uso di scarpe chiodate, anche se modificate o munite di altri appigli di qualsiasi materiale.</w:t>
            </w:r>
          </w:p>
          <w:p w:rsidR="00702E0E" w:rsidRPr="00702E0E" w:rsidRDefault="00702E0E" w:rsidP="00F90066">
            <w:pPr>
              <w:jc w:val="both"/>
              <w:rPr>
                <w:sz w:val="8"/>
                <w:szCs w:val="8"/>
              </w:rPr>
            </w:pPr>
          </w:p>
          <w:p w:rsidR="0084364B" w:rsidRDefault="0084364B" w:rsidP="00F90066">
            <w:pPr>
              <w:jc w:val="both"/>
              <w:rPr>
                <w:sz w:val="20"/>
                <w:szCs w:val="20"/>
              </w:rPr>
            </w:pPr>
            <w:r>
              <w:rPr>
                <w:sz w:val="20"/>
                <w:szCs w:val="20"/>
              </w:rPr>
              <w:t>Distanze previste:</w:t>
            </w:r>
          </w:p>
          <w:p w:rsidR="0084364B" w:rsidRDefault="00702E0E" w:rsidP="00726B44">
            <w:pPr>
              <w:pStyle w:val="Paragrafoelenco"/>
              <w:numPr>
                <w:ilvl w:val="0"/>
                <w:numId w:val="2"/>
              </w:numPr>
              <w:jc w:val="both"/>
              <w:rPr>
                <w:sz w:val="20"/>
                <w:szCs w:val="20"/>
              </w:rPr>
            </w:pPr>
            <w:r>
              <w:rPr>
                <w:sz w:val="20"/>
                <w:szCs w:val="20"/>
              </w:rPr>
              <w:t>Ragazze – Ragazzi: max 1000 mt</w:t>
            </w:r>
          </w:p>
          <w:p w:rsidR="0084364B" w:rsidRDefault="0084364B" w:rsidP="00726B44">
            <w:pPr>
              <w:pStyle w:val="Paragrafoelenco"/>
              <w:numPr>
                <w:ilvl w:val="0"/>
                <w:numId w:val="2"/>
              </w:numPr>
              <w:jc w:val="both"/>
              <w:rPr>
                <w:sz w:val="20"/>
                <w:szCs w:val="20"/>
              </w:rPr>
            </w:pPr>
            <w:r>
              <w:rPr>
                <w:sz w:val="20"/>
                <w:szCs w:val="20"/>
              </w:rPr>
              <w:t>Cadette: min 1000/max 1500</w:t>
            </w:r>
          </w:p>
          <w:p w:rsidR="001A2829" w:rsidRDefault="0084364B" w:rsidP="00726B44">
            <w:pPr>
              <w:pStyle w:val="Paragrafoelenco"/>
              <w:numPr>
                <w:ilvl w:val="0"/>
                <w:numId w:val="2"/>
              </w:numPr>
              <w:jc w:val="both"/>
              <w:rPr>
                <w:sz w:val="20"/>
                <w:szCs w:val="20"/>
              </w:rPr>
            </w:pPr>
            <w:r>
              <w:rPr>
                <w:sz w:val="20"/>
                <w:szCs w:val="20"/>
              </w:rPr>
              <w:t>Cadetti: min 1500/max 2000</w:t>
            </w:r>
          </w:p>
          <w:p w:rsidR="00702E0E" w:rsidRPr="00702E0E" w:rsidRDefault="00702E0E" w:rsidP="00702E0E">
            <w:pPr>
              <w:jc w:val="both"/>
              <w:rPr>
                <w:sz w:val="8"/>
                <w:szCs w:val="8"/>
              </w:rPr>
            </w:pPr>
          </w:p>
          <w:p w:rsidR="00702E0E" w:rsidRDefault="00702E0E" w:rsidP="00702E0E">
            <w:pPr>
              <w:jc w:val="both"/>
              <w:rPr>
                <w:sz w:val="20"/>
                <w:szCs w:val="20"/>
              </w:rPr>
            </w:pPr>
            <w:r>
              <w:rPr>
                <w:sz w:val="20"/>
                <w:szCs w:val="20"/>
              </w:rPr>
              <w:t>Distanze previste per alunne/i con disabilità:</w:t>
            </w:r>
          </w:p>
          <w:p w:rsidR="00B80F70" w:rsidRDefault="00B80F70" w:rsidP="00726B44">
            <w:pPr>
              <w:pStyle w:val="Paragrafoelenco"/>
              <w:numPr>
                <w:ilvl w:val="0"/>
                <w:numId w:val="2"/>
              </w:numPr>
              <w:jc w:val="both"/>
              <w:rPr>
                <w:sz w:val="20"/>
                <w:szCs w:val="20"/>
              </w:rPr>
            </w:pPr>
            <w:r>
              <w:rPr>
                <w:sz w:val="20"/>
                <w:szCs w:val="20"/>
              </w:rPr>
              <w:t>Ragazze – Ragazzi: max 1000 mt</w:t>
            </w:r>
          </w:p>
          <w:p w:rsidR="00B80F70" w:rsidRDefault="00B80F70" w:rsidP="00726B44">
            <w:pPr>
              <w:pStyle w:val="Paragrafoelenco"/>
              <w:numPr>
                <w:ilvl w:val="0"/>
                <w:numId w:val="2"/>
              </w:numPr>
              <w:jc w:val="both"/>
              <w:rPr>
                <w:sz w:val="20"/>
                <w:szCs w:val="20"/>
              </w:rPr>
            </w:pPr>
            <w:r>
              <w:rPr>
                <w:sz w:val="20"/>
                <w:szCs w:val="20"/>
              </w:rPr>
              <w:t>Cadette: min 1000/max 1500</w:t>
            </w:r>
          </w:p>
          <w:p w:rsidR="00B80F70" w:rsidRDefault="00B80F70" w:rsidP="00726B44">
            <w:pPr>
              <w:pStyle w:val="Paragrafoelenco"/>
              <w:numPr>
                <w:ilvl w:val="0"/>
                <w:numId w:val="2"/>
              </w:numPr>
              <w:jc w:val="both"/>
              <w:rPr>
                <w:sz w:val="20"/>
                <w:szCs w:val="20"/>
              </w:rPr>
            </w:pPr>
            <w:r>
              <w:rPr>
                <w:sz w:val="20"/>
                <w:szCs w:val="20"/>
              </w:rPr>
              <w:t>Cadetti: min 1000/max 2000</w:t>
            </w:r>
          </w:p>
          <w:p w:rsidR="00726B44" w:rsidRDefault="00726B44" w:rsidP="00726B44">
            <w:pPr>
              <w:autoSpaceDE w:val="0"/>
              <w:autoSpaceDN w:val="0"/>
              <w:jc w:val="both"/>
              <w:rPr>
                <w:rFonts w:ascii="Calibri" w:eastAsia="Times New Roman" w:hAnsi="Calibri" w:cs="Times New Roman"/>
                <w:sz w:val="20"/>
                <w:szCs w:val="20"/>
                <w:lang w:eastAsia="it-IT"/>
              </w:rPr>
            </w:pPr>
          </w:p>
          <w:p w:rsidR="00726B44" w:rsidRPr="00726B44" w:rsidRDefault="00726B44" w:rsidP="00726B44">
            <w:pPr>
              <w:rPr>
                <w:rFonts w:ascii="Calibri" w:eastAsia="Times New Roman" w:hAnsi="Calibri" w:cs="Times New Roman"/>
                <w:sz w:val="20"/>
                <w:szCs w:val="20"/>
                <w:lang w:eastAsia="it-IT"/>
              </w:rPr>
            </w:pPr>
            <w:r w:rsidRPr="00726B44">
              <w:rPr>
                <w:rFonts w:ascii="Calibri" w:eastAsia="Times New Roman" w:hAnsi="Calibri" w:cs="Times New Roman"/>
                <w:sz w:val="20"/>
                <w:szCs w:val="20"/>
                <w:lang w:eastAsia="it-IT"/>
              </w:rPr>
              <w:t>Considerata l’eterogeneità delle disabilità degli alunni, le classifiche verranno stilate suddividendoli nelle seguenti categorie</w:t>
            </w:r>
            <w:r>
              <w:rPr>
                <w:rFonts w:ascii="Calibri" w:eastAsia="Times New Roman" w:hAnsi="Calibri" w:cs="Times New Roman"/>
                <w:sz w:val="20"/>
                <w:szCs w:val="20"/>
                <w:lang w:eastAsia="it-IT"/>
              </w:rPr>
              <w:t>:</w:t>
            </w:r>
          </w:p>
          <w:p w:rsidR="00726B44" w:rsidRPr="009213D9" w:rsidRDefault="00726B44" w:rsidP="00726B44">
            <w:pPr>
              <w:numPr>
                <w:ilvl w:val="0"/>
                <w:numId w:val="2"/>
              </w:numPr>
              <w:autoSpaceDE w:val="0"/>
              <w:autoSpaceDN w:val="0"/>
              <w:jc w:val="both"/>
              <w:rPr>
                <w:rFonts w:ascii="Calibri" w:eastAsia="Times New Roman" w:hAnsi="Calibri" w:cs="Times New Roman"/>
                <w:sz w:val="20"/>
                <w:szCs w:val="20"/>
                <w:lang w:eastAsia="it-IT"/>
              </w:rPr>
            </w:pPr>
            <w:r w:rsidRPr="009213D9">
              <w:rPr>
                <w:rFonts w:ascii="Calibri" w:eastAsia="Times New Roman" w:hAnsi="Calibri" w:cs="Times New Roman"/>
                <w:sz w:val="20"/>
                <w:szCs w:val="20"/>
                <w:lang w:eastAsia="it-IT"/>
              </w:rPr>
              <w:t xml:space="preserve">Alunni con disabilità </w:t>
            </w:r>
            <w:r w:rsidRPr="009213D9">
              <w:rPr>
                <w:rFonts w:ascii="Calibri" w:eastAsia="Times New Roman" w:hAnsi="Calibri" w:cs="Times New Roman"/>
                <w:b/>
                <w:sz w:val="20"/>
                <w:szCs w:val="20"/>
                <w:lang w:eastAsia="it-IT"/>
              </w:rPr>
              <w:t>intellettivo relazionale (DIR).</w:t>
            </w:r>
          </w:p>
          <w:p w:rsidR="00726B44" w:rsidRPr="009213D9" w:rsidRDefault="00726B44" w:rsidP="00726B44">
            <w:pPr>
              <w:numPr>
                <w:ilvl w:val="0"/>
                <w:numId w:val="2"/>
              </w:numPr>
              <w:autoSpaceDE w:val="0"/>
              <w:autoSpaceDN w:val="0"/>
              <w:jc w:val="both"/>
              <w:rPr>
                <w:rFonts w:ascii="Calibri" w:eastAsia="Times New Roman" w:hAnsi="Calibri" w:cs="Times New Roman"/>
                <w:sz w:val="20"/>
                <w:szCs w:val="20"/>
                <w:lang w:eastAsia="it-IT"/>
              </w:rPr>
            </w:pPr>
            <w:r w:rsidRPr="009213D9">
              <w:rPr>
                <w:rFonts w:ascii="Calibri" w:eastAsia="Times New Roman" w:hAnsi="Calibri" w:cs="Times New Roman"/>
                <w:sz w:val="20"/>
                <w:szCs w:val="20"/>
                <w:lang w:eastAsia="it-IT"/>
              </w:rPr>
              <w:t xml:space="preserve">Alunni con disabilità </w:t>
            </w:r>
            <w:r w:rsidRPr="009213D9">
              <w:rPr>
                <w:rFonts w:ascii="Calibri" w:eastAsia="Times New Roman" w:hAnsi="Calibri" w:cs="Times New Roman"/>
                <w:b/>
                <w:sz w:val="20"/>
                <w:szCs w:val="20"/>
                <w:lang w:eastAsia="it-IT"/>
              </w:rPr>
              <w:t>intellettivo relazionale “Down” (C21)*</w:t>
            </w:r>
          </w:p>
          <w:p w:rsidR="00726B44" w:rsidRPr="009213D9" w:rsidRDefault="00726B44" w:rsidP="00726B44">
            <w:pPr>
              <w:numPr>
                <w:ilvl w:val="0"/>
                <w:numId w:val="2"/>
              </w:numPr>
              <w:autoSpaceDE w:val="0"/>
              <w:autoSpaceDN w:val="0"/>
              <w:jc w:val="both"/>
              <w:rPr>
                <w:rFonts w:ascii="Calibri" w:eastAsia="Times New Roman" w:hAnsi="Calibri" w:cs="Times New Roman"/>
                <w:sz w:val="20"/>
                <w:szCs w:val="20"/>
                <w:lang w:eastAsia="it-IT"/>
              </w:rPr>
            </w:pPr>
            <w:r w:rsidRPr="009213D9">
              <w:rPr>
                <w:rFonts w:ascii="Calibri" w:eastAsia="Times New Roman" w:hAnsi="Calibri" w:cs="Times New Roman"/>
                <w:sz w:val="20"/>
                <w:szCs w:val="20"/>
                <w:lang w:eastAsia="it-IT"/>
              </w:rPr>
              <w:t xml:space="preserve">Alunni con disabilità </w:t>
            </w:r>
            <w:r w:rsidRPr="009213D9">
              <w:rPr>
                <w:rFonts w:ascii="Calibri" w:eastAsia="Times New Roman" w:hAnsi="Calibri" w:cs="Times New Roman"/>
                <w:b/>
                <w:sz w:val="20"/>
                <w:szCs w:val="20"/>
                <w:lang w:eastAsia="it-IT"/>
              </w:rPr>
              <w:t>fisica ma deambulanti</w:t>
            </w:r>
            <w:r w:rsidRPr="009213D9">
              <w:rPr>
                <w:rFonts w:ascii="Calibri" w:eastAsia="Times New Roman" w:hAnsi="Calibri" w:cs="Times New Roman"/>
                <w:sz w:val="20"/>
                <w:szCs w:val="20"/>
                <w:lang w:eastAsia="it-IT"/>
              </w:rPr>
              <w:t xml:space="preserve"> (</w:t>
            </w:r>
            <w:r w:rsidRPr="009213D9">
              <w:rPr>
                <w:rFonts w:ascii="Calibri" w:eastAsia="Times New Roman" w:hAnsi="Calibri" w:cs="Times New Roman"/>
                <w:b/>
                <w:sz w:val="20"/>
                <w:szCs w:val="20"/>
                <w:lang w:eastAsia="it-IT"/>
              </w:rPr>
              <w:t>HFD</w:t>
            </w:r>
            <w:r w:rsidRPr="009213D9">
              <w:rPr>
                <w:rFonts w:ascii="Calibri" w:eastAsia="Times New Roman" w:hAnsi="Calibri" w:cs="Times New Roman"/>
                <w:sz w:val="20"/>
                <w:szCs w:val="20"/>
                <w:lang w:eastAsia="it-IT"/>
              </w:rPr>
              <w:t xml:space="preserve"> - amputati, emiparesi, ecc.).</w:t>
            </w:r>
          </w:p>
          <w:p w:rsidR="00726B44" w:rsidRPr="009213D9" w:rsidRDefault="00726B44" w:rsidP="00726B44">
            <w:pPr>
              <w:numPr>
                <w:ilvl w:val="0"/>
                <w:numId w:val="2"/>
              </w:numPr>
              <w:autoSpaceDE w:val="0"/>
              <w:autoSpaceDN w:val="0"/>
              <w:jc w:val="both"/>
              <w:rPr>
                <w:rFonts w:ascii="Calibri" w:eastAsia="Times New Roman" w:hAnsi="Calibri" w:cs="Times New Roman"/>
                <w:sz w:val="20"/>
                <w:szCs w:val="20"/>
                <w:lang w:eastAsia="it-IT"/>
              </w:rPr>
            </w:pPr>
            <w:r w:rsidRPr="009213D9">
              <w:rPr>
                <w:rFonts w:ascii="Calibri" w:eastAsia="Times New Roman" w:hAnsi="Calibri" w:cs="Times New Roman"/>
                <w:sz w:val="20"/>
                <w:szCs w:val="20"/>
                <w:lang w:eastAsia="it-IT"/>
              </w:rPr>
              <w:t xml:space="preserve">Alunni </w:t>
            </w:r>
            <w:r w:rsidRPr="009213D9">
              <w:rPr>
                <w:rFonts w:ascii="Calibri" w:eastAsia="Times New Roman" w:hAnsi="Calibri" w:cs="Times New Roman"/>
                <w:b/>
                <w:sz w:val="20"/>
                <w:szCs w:val="20"/>
                <w:lang w:eastAsia="it-IT"/>
              </w:rPr>
              <w:t>non udenti (HS).</w:t>
            </w:r>
          </w:p>
          <w:p w:rsidR="00726B44" w:rsidRPr="009213D9" w:rsidRDefault="00726B44" w:rsidP="00726B44">
            <w:pPr>
              <w:numPr>
                <w:ilvl w:val="0"/>
                <w:numId w:val="2"/>
              </w:numPr>
              <w:autoSpaceDE w:val="0"/>
              <w:autoSpaceDN w:val="0"/>
              <w:jc w:val="both"/>
              <w:rPr>
                <w:rFonts w:ascii="Calibri" w:eastAsia="Times New Roman" w:hAnsi="Calibri" w:cs="Times New Roman"/>
                <w:sz w:val="20"/>
                <w:szCs w:val="20"/>
                <w:lang w:eastAsia="it-IT"/>
              </w:rPr>
            </w:pPr>
            <w:r w:rsidRPr="009213D9">
              <w:rPr>
                <w:rFonts w:ascii="Calibri" w:eastAsia="Times New Roman" w:hAnsi="Calibri" w:cs="Times New Roman"/>
                <w:sz w:val="20"/>
                <w:szCs w:val="20"/>
                <w:lang w:eastAsia="it-IT"/>
              </w:rPr>
              <w:t xml:space="preserve">Alunni </w:t>
            </w:r>
            <w:r w:rsidRPr="009213D9">
              <w:rPr>
                <w:rFonts w:ascii="Calibri" w:eastAsia="Times New Roman" w:hAnsi="Calibri" w:cs="Times New Roman"/>
                <w:b/>
                <w:sz w:val="20"/>
                <w:szCs w:val="20"/>
                <w:lang w:eastAsia="it-IT"/>
              </w:rPr>
              <w:t>non vedenti (NV).</w:t>
            </w:r>
          </w:p>
          <w:p w:rsidR="00726B44" w:rsidRPr="009213D9" w:rsidRDefault="00726B44" w:rsidP="00726B44">
            <w:pPr>
              <w:autoSpaceDE w:val="0"/>
              <w:autoSpaceDN w:val="0"/>
              <w:ind w:left="-567"/>
              <w:jc w:val="both"/>
              <w:rPr>
                <w:rFonts w:ascii="Calibri" w:eastAsia="Times New Roman" w:hAnsi="Calibri" w:cs="Times New Roman"/>
                <w:sz w:val="20"/>
                <w:szCs w:val="20"/>
                <w:lang w:eastAsia="it-IT"/>
              </w:rPr>
            </w:pPr>
            <w:r w:rsidRPr="009213D9">
              <w:rPr>
                <w:rFonts w:ascii="Calibri" w:eastAsia="Times New Roman" w:hAnsi="Calibri" w:cs="Arial"/>
                <w:i/>
                <w:sz w:val="20"/>
                <w:szCs w:val="20"/>
                <w:lang w:eastAsia="it-IT"/>
              </w:rPr>
              <w:t>*app</w:t>
            </w:r>
            <w:r>
              <w:rPr>
                <w:rFonts w:ascii="Calibri" w:eastAsia="Times New Roman" w:hAnsi="Calibri" w:cs="Arial"/>
                <w:i/>
                <w:sz w:val="20"/>
                <w:szCs w:val="20"/>
                <w:lang w:eastAsia="it-IT"/>
              </w:rPr>
              <w:t xml:space="preserve">   App</w:t>
            </w:r>
            <w:r w:rsidRPr="009213D9">
              <w:rPr>
                <w:rFonts w:ascii="Calibri" w:eastAsia="Times New Roman" w:hAnsi="Calibri" w:cs="Arial"/>
                <w:i/>
                <w:sz w:val="20"/>
                <w:szCs w:val="20"/>
                <w:lang w:eastAsia="it-IT"/>
              </w:rPr>
              <w:t>artengono a questa categoria tutti gli atleti con sindrome di down.</w:t>
            </w:r>
          </w:p>
          <w:p w:rsidR="00726B44" w:rsidRPr="009213D9" w:rsidRDefault="00726B44" w:rsidP="00726B44">
            <w:pPr>
              <w:autoSpaceDE w:val="0"/>
              <w:autoSpaceDN w:val="0"/>
              <w:ind w:left="-567"/>
              <w:jc w:val="both"/>
              <w:rPr>
                <w:rFonts w:ascii="Calibri" w:eastAsia="Times New Roman" w:hAnsi="Calibri" w:cs="Times New Roman"/>
                <w:sz w:val="20"/>
                <w:szCs w:val="20"/>
                <w:lang w:eastAsia="it-IT"/>
              </w:rPr>
            </w:pPr>
            <w:r w:rsidRPr="009213D9">
              <w:rPr>
                <w:rFonts w:ascii="Calibri" w:eastAsia="Times New Roman" w:hAnsi="Calibri" w:cs="Times New Roman"/>
                <w:sz w:val="20"/>
                <w:szCs w:val="20"/>
                <w:lang w:eastAsia="it-IT"/>
              </w:rPr>
              <w:t>Gli al</w:t>
            </w:r>
            <w:r>
              <w:rPr>
                <w:rFonts w:ascii="Calibri" w:eastAsia="Times New Roman" w:hAnsi="Calibri" w:cs="Times New Roman"/>
                <w:sz w:val="20"/>
                <w:szCs w:val="20"/>
                <w:lang w:eastAsia="it-IT"/>
              </w:rPr>
              <w:t xml:space="preserve"> Alu</w:t>
            </w:r>
            <w:r w:rsidRPr="009213D9">
              <w:rPr>
                <w:rFonts w:ascii="Calibri" w:eastAsia="Times New Roman" w:hAnsi="Calibri" w:cs="Times New Roman"/>
                <w:sz w:val="20"/>
                <w:szCs w:val="20"/>
                <w:lang w:eastAsia="it-IT"/>
              </w:rPr>
              <w:t>nni che presentano più disabilità dovranno essere iscritti nella categoria di disabilità preva</w:t>
            </w:r>
            <w:r>
              <w:rPr>
                <w:rFonts w:ascii="Calibri" w:eastAsia="Times New Roman" w:hAnsi="Calibri" w:cs="Times New Roman"/>
                <w:sz w:val="20"/>
                <w:szCs w:val="20"/>
                <w:lang w:eastAsia="it-IT"/>
              </w:rPr>
              <w:t>preva</w:t>
            </w:r>
            <w:r w:rsidRPr="009213D9">
              <w:rPr>
                <w:rFonts w:ascii="Calibri" w:eastAsia="Times New Roman" w:hAnsi="Calibri" w:cs="Times New Roman"/>
                <w:sz w:val="20"/>
                <w:szCs w:val="20"/>
                <w:lang w:eastAsia="it-IT"/>
              </w:rPr>
              <w:t>lente.</w:t>
            </w:r>
          </w:p>
          <w:p w:rsidR="000D3DC6" w:rsidRDefault="000D3DC6" w:rsidP="00F90066">
            <w:pPr>
              <w:spacing w:line="246" w:lineRule="auto"/>
              <w:ind w:right="20"/>
              <w:jc w:val="both"/>
              <w:rPr>
                <w:sz w:val="20"/>
                <w:szCs w:val="20"/>
              </w:rPr>
            </w:pPr>
          </w:p>
          <w:p w:rsidR="0084364B" w:rsidRPr="0084364B" w:rsidRDefault="0084364B" w:rsidP="00F90066">
            <w:pPr>
              <w:spacing w:line="246" w:lineRule="auto"/>
              <w:ind w:right="20"/>
              <w:jc w:val="both"/>
              <w:rPr>
                <w:rFonts w:ascii="Calibri" w:eastAsia="Calibri" w:hAnsi="Calibri" w:cs="Calibri"/>
                <w:sz w:val="20"/>
                <w:szCs w:val="20"/>
                <w:lang w:eastAsia="it-IT"/>
              </w:rPr>
            </w:pPr>
            <w:r w:rsidRPr="0084364B">
              <w:rPr>
                <w:rFonts w:ascii="Calibri" w:eastAsia="Calibri" w:hAnsi="Calibri" w:cs="Calibri"/>
                <w:sz w:val="20"/>
                <w:szCs w:val="20"/>
                <w:lang w:eastAsia="it-IT"/>
              </w:rPr>
              <w:t xml:space="preserve">In </w:t>
            </w:r>
            <w:r w:rsidRPr="0084364B">
              <w:rPr>
                <w:rFonts w:eastAsia="Calibri" w:cstheme="minorHAnsi"/>
                <w:sz w:val="20"/>
                <w:szCs w:val="20"/>
                <w:lang w:eastAsia="it-IT"/>
              </w:rPr>
              <w:t>tutte</w:t>
            </w:r>
            <w:r w:rsidRPr="0084364B">
              <w:rPr>
                <w:rFonts w:ascii="Calibri" w:eastAsia="Calibri" w:hAnsi="Calibri" w:cs="Calibri"/>
                <w:sz w:val="20"/>
                <w:szCs w:val="20"/>
                <w:lang w:eastAsia="it-IT"/>
              </w:rPr>
              <w:t xml:space="preserve"> le fasi verrà attribuito a</w:t>
            </w:r>
            <w:r w:rsidR="009C512A">
              <w:rPr>
                <w:rFonts w:ascii="Calibri" w:eastAsia="Calibri" w:hAnsi="Calibri" w:cs="Calibri"/>
                <w:sz w:val="20"/>
                <w:szCs w:val="20"/>
                <w:lang w:eastAsia="it-IT"/>
              </w:rPr>
              <w:t>lle/a</w:t>
            </w:r>
            <w:r w:rsidRPr="0084364B">
              <w:rPr>
                <w:rFonts w:ascii="Calibri" w:eastAsia="Calibri" w:hAnsi="Calibri" w:cs="Calibri"/>
                <w:sz w:val="20"/>
                <w:szCs w:val="20"/>
                <w:lang w:eastAsia="it-IT"/>
              </w:rPr>
              <w:t>i partecipanti il punteggio corrispondente alla classifica individuale così come segue:</w:t>
            </w:r>
          </w:p>
          <w:p w:rsidR="0084364B" w:rsidRPr="0084364B" w:rsidRDefault="0084364B" w:rsidP="00F90066">
            <w:pPr>
              <w:spacing w:line="1" w:lineRule="exact"/>
              <w:jc w:val="both"/>
              <w:rPr>
                <w:rFonts w:ascii="Calibri" w:eastAsia="Times New Roman" w:hAnsi="Calibri" w:cs="Calibri"/>
                <w:sz w:val="20"/>
                <w:szCs w:val="20"/>
                <w:lang w:eastAsia="it-IT"/>
              </w:rPr>
            </w:pPr>
          </w:p>
          <w:p w:rsidR="0084364B" w:rsidRPr="0084364B" w:rsidRDefault="0084364B" w:rsidP="00F90066">
            <w:pPr>
              <w:spacing w:line="0" w:lineRule="atLeast"/>
              <w:jc w:val="both"/>
              <w:rPr>
                <w:rFonts w:ascii="Calibri" w:eastAsia="Calibri" w:hAnsi="Calibri" w:cs="Calibri"/>
                <w:sz w:val="20"/>
                <w:szCs w:val="20"/>
                <w:lang w:eastAsia="it-IT"/>
              </w:rPr>
            </w:pPr>
            <w:r w:rsidRPr="0084364B">
              <w:rPr>
                <w:rFonts w:ascii="Calibri" w:eastAsia="Calibri" w:hAnsi="Calibri" w:cs="Calibri"/>
                <w:sz w:val="20"/>
                <w:szCs w:val="20"/>
                <w:lang w:eastAsia="it-IT"/>
              </w:rPr>
              <w:t>1 punto a</w:t>
            </w:r>
            <w:r w:rsidR="001A2829">
              <w:rPr>
                <w:rFonts w:ascii="Calibri" w:eastAsia="Calibri" w:hAnsi="Calibri" w:cs="Calibri"/>
                <w:sz w:val="20"/>
                <w:szCs w:val="20"/>
                <w:lang w:eastAsia="it-IT"/>
              </w:rPr>
              <w:t>l</w:t>
            </w:r>
            <w:r w:rsidRPr="0084364B">
              <w:rPr>
                <w:rFonts w:ascii="Calibri" w:eastAsia="Calibri" w:hAnsi="Calibri" w:cs="Calibri"/>
                <w:sz w:val="20"/>
                <w:szCs w:val="20"/>
                <w:lang w:eastAsia="it-IT"/>
              </w:rPr>
              <w:t>l</w:t>
            </w:r>
            <w:r w:rsidR="001A2829">
              <w:rPr>
                <w:rFonts w:ascii="Calibri" w:eastAsia="Calibri" w:hAnsi="Calibri" w:cs="Calibri"/>
                <w:sz w:val="20"/>
                <w:szCs w:val="20"/>
                <w:lang w:eastAsia="it-IT"/>
              </w:rPr>
              <w:t>a/al</w:t>
            </w:r>
            <w:r w:rsidRPr="0084364B">
              <w:rPr>
                <w:rFonts w:ascii="Calibri" w:eastAsia="Calibri" w:hAnsi="Calibri" w:cs="Calibri"/>
                <w:sz w:val="20"/>
                <w:szCs w:val="20"/>
                <w:lang w:eastAsia="it-IT"/>
              </w:rPr>
              <w:t xml:space="preserve"> prim</w:t>
            </w:r>
            <w:r w:rsidR="001A2829">
              <w:rPr>
                <w:rFonts w:ascii="Calibri" w:eastAsia="Calibri" w:hAnsi="Calibri" w:cs="Calibri"/>
                <w:sz w:val="20"/>
                <w:szCs w:val="20"/>
                <w:lang w:eastAsia="it-IT"/>
              </w:rPr>
              <w:t>a/</w:t>
            </w:r>
            <w:r w:rsidRPr="0084364B">
              <w:rPr>
                <w:rFonts w:ascii="Calibri" w:eastAsia="Calibri" w:hAnsi="Calibri" w:cs="Calibri"/>
                <w:sz w:val="20"/>
                <w:szCs w:val="20"/>
                <w:lang w:eastAsia="it-IT"/>
              </w:rPr>
              <w:t>o, 2 punti al</w:t>
            </w:r>
            <w:r w:rsidR="001A2829">
              <w:rPr>
                <w:rFonts w:ascii="Calibri" w:eastAsia="Calibri" w:hAnsi="Calibri" w:cs="Calibri"/>
                <w:sz w:val="20"/>
                <w:szCs w:val="20"/>
                <w:lang w:eastAsia="it-IT"/>
              </w:rPr>
              <w:t>la/al</w:t>
            </w:r>
            <w:r w:rsidRPr="0084364B">
              <w:rPr>
                <w:rFonts w:ascii="Calibri" w:eastAsia="Calibri" w:hAnsi="Calibri" w:cs="Calibri"/>
                <w:sz w:val="20"/>
                <w:szCs w:val="20"/>
                <w:lang w:eastAsia="it-IT"/>
              </w:rPr>
              <w:t xml:space="preserve"> second</w:t>
            </w:r>
            <w:r w:rsidR="001A2829">
              <w:rPr>
                <w:rFonts w:ascii="Calibri" w:eastAsia="Calibri" w:hAnsi="Calibri" w:cs="Calibri"/>
                <w:sz w:val="20"/>
                <w:szCs w:val="20"/>
                <w:lang w:eastAsia="it-IT"/>
              </w:rPr>
              <w:t>a/</w:t>
            </w:r>
            <w:r w:rsidRPr="0084364B">
              <w:rPr>
                <w:rFonts w:ascii="Calibri" w:eastAsia="Calibri" w:hAnsi="Calibri" w:cs="Calibri"/>
                <w:sz w:val="20"/>
                <w:szCs w:val="20"/>
                <w:lang w:eastAsia="it-IT"/>
              </w:rPr>
              <w:t>o , 3 punti al</w:t>
            </w:r>
            <w:r w:rsidR="001A2829">
              <w:rPr>
                <w:rFonts w:ascii="Calibri" w:eastAsia="Calibri" w:hAnsi="Calibri" w:cs="Calibri"/>
                <w:sz w:val="20"/>
                <w:szCs w:val="20"/>
                <w:lang w:eastAsia="it-IT"/>
              </w:rPr>
              <w:t>la/al</w:t>
            </w:r>
            <w:r w:rsidRPr="0084364B">
              <w:rPr>
                <w:rFonts w:ascii="Calibri" w:eastAsia="Calibri" w:hAnsi="Calibri" w:cs="Calibri"/>
                <w:sz w:val="20"/>
                <w:szCs w:val="20"/>
                <w:lang w:eastAsia="it-IT"/>
              </w:rPr>
              <w:t xml:space="preserve"> terz</w:t>
            </w:r>
            <w:r w:rsidR="001A2829">
              <w:rPr>
                <w:rFonts w:ascii="Calibri" w:eastAsia="Calibri" w:hAnsi="Calibri" w:cs="Calibri"/>
                <w:sz w:val="20"/>
                <w:szCs w:val="20"/>
                <w:lang w:eastAsia="it-IT"/>
              </w:rPr>
              <w:t>a/</w:t>
            </w:r>
            <w:r w:rsidRPr="0084364B">
              <w:rPr>
                <w:rFonts w:ascii="Calibri" w:eastAsia="Calibri" w:hAnsi="Calibri" w:cs="Calibri"/>
                <w:sz w:val="20"/>
                <w:szCs w:val="20"/>
                <w:lang w:eastAsia="it-IT"/>
              </w:rPr>
              <w:t>o e così via fino all’ultim</w:t>
            </w:r>
            <w:r w:rsidR="001A2829">
              <w:rPr>
                <w:rFonts w:ascii="Calibri" w:eastAsia="Calibri" w:hAnsi="Calibri" w:cs="Calibri"/>
                <w:sz w:val="20"/>
                <w:szCs w:val="20"/>
                <w:lang w:eastAsia="it-IT"/>
              </w:rPr>
              <w:t>a/</w:t>
            </w:r>
            <w:r w:rsidRPr="0084364B">
              <w:rPr>
                <w:rFonts w:ascii="Calibri" w:eastAsia="Calibri" w:hAnsi="Calibri" w:cs="Calibri"/>
                <w:sz w:val="20"/>
                <w:szCs w:val="20"/>
                <w:lang w:eastAsia="it-IT"/>
              </w:rPr>
              <w:t>o regolarmente classificat</w:t>
            </w:r>
            <w:r w:rsidR="001A2829">
              <w:rPr>
                <w:rFonts w:ascii="Calibri" w:eastAsia="Calibri" w:hAnsi="Calibri" w:cs="Calibri"/>
                <w:sz w:val="20"/>
                <w:szCs w:val="20"/>
                <w:lang w:eastAsia="it-IT"/>
              </w:rPr>
              <w:t>a/</w:t>
            </w:r>
            <w:r w:rsidRPr="0084364B">
              <w:rPr>
                <w:rFonts w:ascii="Calibri" w:eastAsia="Calibri" w:hAnsi="Calibri" w:cs="Calibri"/>
                <w:sz w:val="20"/>
                <w:szCs w:val="20"/>
                <w:lang w:eastAsia="it-IT"/>
              </w:rPr>
              <w:t>o.</w:t>
            </w:r>
          </w:p>
          <w:p w:rsidR="0084364B" w:rsidRPr="0084364B" w:rsidRDefault="0084364B" w:rsidP="00F90066">
            <w:pPr>
              <w:spacing w:line="255" w:lineRule="auto"/>
              <w:jc w:val="both"/>
              <w:rPr>
                <w:rFonts w:eastAsia="Calibri" w:cstheme="minorHAnsi"/>
                <w:sz w:val="20"/>
                <w:szCs w:val="20"/>
                <w:lang w:eastAsia="it-IT"/>
              </w:rPr>
            </w:pPr>
            <w:r w:rsidRPr="0084364B">
              <w:rPr>
                <w:rFonts w:eastAsia="Calibri" w:cstheme="minorHAnsi"/>
                <w:sz w:val="20"/>
                <w:szCs w:val="20"/>
                <w:lang w:eastAsia="it-IT"/>
              </w:rPr>
              <w:t>Un</w:t>
            </w:r>
            <w:r w:rsidR="001A2829">
              <w:rPr>
                <w:rFonts w:eastAsia="Calibri" w:cstheme="minorHAnsi"/>
                <w:sz w:val="20"/>
                <w:szCs w:val="20"/>
                <w:lang w:eastAsia="it-IT"/>
              </w:rPr>
              <w:t>a/un</w:t>
            </w:r>
            <w:r w:rsidRPr="0084364B">
              <w:rPr>
                <w:rFonts w:eastAsia="Calibri" w:cstheme="minorHAnsi"/>
                <w:sz w:val="20"/>
                <w:szCs w:val="20"/>
                <w:lang w:eastAsia="it-IT"/>
              </w:rPr>
              <w:t xml:space="preserve"> componente della Squadra che si ritira o viene squalificat</w:t>
            </w:r>
            <w:r w:rsidR="001A2829">
              <w:rPr>
                <w:rFonts w:eastAsia="Calibri" w:cstheme="minorHAnsi"/>
                <w:sz w:val="20"/>
                <w:szCs w:val="20"/>
                <w:lang w:eastAsia="it-IT"/>
              </w:rPr>
              <w:t>a/</w:t>
            </w:r>
            <w:r w:rsidRPr="0084364B">
              <w:rPr>
                <w:rFonts w:eastAsia="Calibri" w:cstheme="minorHAnsi"/>
                <w:sz w:val="20"/>
                <w:szCs w:val="20"/>
                <w:lang w:eastAsia="it-IT"/>
              </w:rPr>
              <w:t>o acquisisce il punteggio dell’ultim</w:t>
            </w:r>
            <w:r w:rsidR="001A2829">
              <w:rPr>
                <w:rFonts w:eastAsia="Calibri" w:cstheme="minorHAnsi"/>
                <w:sz w:val="20"/>
                <w:szCs w:val="20"/>
                <w:lang w:eastAsia="it-IT"/>
              </w:rPr>
              <w:t>a/</w:t>
            </w:r>
            <w:r w:rsidRPr="0084364B">
              <w:rPr>
                <w:rFonts w:eastAsia="Calibri" w:cstheme="minorHAnsi"/>
                <w:sz w:val="20"/>
                <w:szCs w:val="20"/>
                <w:lang w:eastAsia="it-IT"/>
              </w:rPr>
              <w:t>o classificat</w:t>
            </w:r>
            <w:r w:rsidR="001A2829">
              <w:rPr>
                <w:rFonts w:eastAsia="Calibri" w:cstheme="minorHAnsi"/>
                <w:sz w:val="20"/>
                <w:szCs w:val="20"/>
                <w:lang w:eastAsia="it-IT"/>
              </w:rPr>
              <w:t>a/</w:t>
            </w:r>
            <w:r w:rsidRPr="0084364B">
              <w:rPr>
                <w:rFonts w:eastAsia="Calibri" w:cstheme="minorHAnsi"/>
                <w:sz w:val="20"/>
                <w:szCs w:val="20"/>
                <w:lang w:eastAsia="it-IT"/>
              </w:rPr>
              <w:t>o + 1.</w:t>
            </w:r>
          </w:p>
          <w:p w:rsidR="0084364B" w:rsidRPr="0084364B" w:rsidRDefault="0084364B" w:rsidP="001A2829">
            <w:pPr>
              <w:spacing w:line="0" w:lineRule="atLeast"/>
              <w:jc w:val="both"/>
              <w:rPr>
                <w:rFonts w:eastAsia="Calibri" w:cstheme="minorHAnsi"/>
                <w:sz w:val="20"/>
                <w:szCs w:val="20"/>
                <w:lang w:eastAsia="it-IT"/>
              </w:rPr>
            </w:pPr>
            <w:r w:rsidRPr="0084364B">
              <w:rPr>
                <w:rFonts w:eastAsia="Calibri" w:cstheme="minorHAnsi"/>
                <w:sz w:val="20"/>
                <w:szCs w:val="20"/>
                <w:lang w:eastAsia="it-IT"/>
              </w:rPr>
              <w:t>Risulterà vincitrice la Squadra che avrà totalizzato il minor punteggio su</w:t>
            </w:r>
            <w:r w:rsidR="001A2829">
              <w:rPr>
                <w:rFonts w:eastAsia="Calibri" w:cstheme="minorHAnsi"/>
                <w:sz w:val="20"/>
                <w:szCs w:val="20"/>
                <w:lang w:eastAsia="it-IT"/>
              </w:rPr>
              <w:t>lle/</w:t>
            </w:r>
            <w:r w:rsidRPr="0084364B">
              <w:rPr>
                <w:rFonts w:eastAsia="Calibri" w:cstheme="minorHAnsi"/>
                <w:sz w:val="20"/>
                <w:szCs w:val="20"/>
                <w:lang w:eastAsia="it-IT"/>
              </w:rPr>
              <w:t xml:space="preserve">i </w:t>
            </w:r>
            <w:r w:rsidRPr="0084364B">
              <w:rPr>
                <w:rFonts w:eastAsia="Calibri" w:cstheme="minorHAnsi"/>
                <w:b/>
                <w:sz w:val="20"/>
                <w:szCs w:val="20"/>
                <w:lang w:eastAsia="it-IT"/>
              </w:rPr>
              <w:t xml:space="preserve">3 </w:t>
            </w:r>
            <w:r w:rsidRPr="001A2829">
              <w:rPr>
                <w:rFonts w:eastAsia="Calibri" w:cstheme="minorHAnsi"/>
                <w:sz w:val="20"/>
                <w:szCs w:val="20"/>
                <w:lang w:eastAsia="it-IT"/>
              </w:rPr>
              <w:t>migliori</w:t>
            </w:r>
            <w:r w:rsidRPr="0084364B">
              <w:rPr>
                <w:rFonts w:eastAsia="Calibri" w:cstheme="minorHAnsi"/>
                <w:sz w:val="20"/>
                <w:szCs w:val="20"/>
                <w:lang w:eastAsia="it-IT"/>
              </w:rPr>
              <w:t xml:space="preserve"> atlet</w:t>
            </w:r>
            <w:r w:rsidR="001A2829">
              <w:rPr>
                <w:rFonts w:eastAsia="Calibri" w:cstheme="minorHAnsi"/>
                <w:sz w:val="20"/>
                <w:szCs w:val="20"/>
                <w:lang w:eastAsia="it-IT"/>
              </w:rPr>
              <w:t>e/</w:t>
            </w:r>
            <w:r w:rsidRPr="0084364B">
              <w:rPr>
                <w:rFonts w:eastAsia="Calibri" w:cstheme="minorHAnsi"/>
                <w:sz w:val="20"/>
                <w:szCs w:val="20"/>
                <w:lang w:eastAsia="it-IT"/>
              </w:rPr>
              <w:t>i classificat</w:t>
            </w:r>
            <w:r w:rsidR="001A2829">
              <w:rPr>
                <w:rFonts w:eastAsia="Calibri" w:cstheme="minorHAnsi"/>
                <w:sz w:val="20"/>
                <w:szCs w:val="20"/>
                <w:lang w:eastAsia="it-IT"/>
              </w:rPr>
              <w:t>e/</w:t>
            </w:r>
            <w:r w:rsidRPr="0084364B">
              <w:rPr>
                <w:rFonts w:eastAsia="Calibri" w:cstheme="minorHAnsi"/>
                <w:sz w:val="20"/>
                <w:szCs w:val="20"/>
                <w:lang w:eastAsia="it-IT"/>
              </w:rPr>
              <w:t>i.</w:t>
            </w:r>
          </w:p>
          <w:p w:rsidR="0084364B" w:rsidRPr="00F90066" w:rsidRDefault="0084364B" w:rsidP="0084364B">
            <w:pPr>
              <w:jc w:val="both"/>
              <w:rPr>
                <w:rFonts w:cstheme="minorHAnsi"/>
                <w:sz w:val="20"/>
                <w:szCs w:val="20"/>
              </w:rPr>
            </w:pPr>
            <w:r w:rsidRPr="00F90066">
              <w:rPr>
                <w:rFonts w:eastAsia="Calibri" w:cstheme="minorHAnsi"/>
                <w:sz w:val="20"/>
                <w:szCs w:val="20"/>
                <w:lang w:eastAsia="it-IT"/>
              </w:rPr>
              <w:t>In caso di parità tra 2 o più Squadre la classifica verrà determinata dal migliore piazzamento individuale.</w:t>
            </w:r>
          </w:p>
          <w:p w:rsidR="0084364B" w:rsidRDefault="0084364B" w:rsidP="00890F32">
            <w:pPr>
              <w:jc w:val="both"/>
              <w:rPr>
                <w:sz w:val="8"/>
                <w:szCs w:val="8"/>
              </w:rPr>
            </w:pPr>
          </w:p>
          <w:p w:rsidR="00783AC9" w:rsidRDefault="00783AC9" w:rsidP="00890F32">
            <w:pPr>
              <w:jc w:val="both"/>
              <w:rPr>
                <w:sz w:val="8"/>
                <w:szCs w:val="8"/>
              </w:rPr>
            </w:pPr>
          </w:p>
          <w:p w:rsidR="00783AC9" w:rsidRDefault="00783AC9" w:rsidP="00890F32">
            <w:pPr>
              <w:jc w:val="both"/>
              <w:rPr>
                <w:sz w:val="8"/>
                <w:szCs w:val="8"/>
              </w:rPr>
            </w:pPr>
          </w:p>
          <w:p w:rsidR="00F90066" w:rsidRPr="00F90066" w:rsidRDefault="00F90066" w:rsidP="00890F32">
            <w:pPr>
              <w:jc w:val="both"/>
              <w:rPr>
                <w:sz w:val="8"/>
                <w:szCs w:val="8"/>
              </w:rPr>
            </w:pPr>
          </w:p>
          <w:p w:rsidR="00F90066" w:rsidRPr="00224A53" w:rsidRDefault="00F90066" w:rsidP="00F90066">
            <w:pPr>
              <w:spacing w:line="0" w:lineRule="atLeast"/>
              <w:jc w:val="both"/>
              <w:rPr>
                <w:rFonts w:eastAsia="Times New Roman" w:cstheme="minorHAnsi"/>
                <w:sz w:val="20"/>
                <w:szCs w:val="20"/>
                <w:lang w:eastAsia="it-IT"/>
              </w:rPr>
            </w:pPr>
            <w:r>
              <w:rPr>
                <w:sz w:val="20"/>
                <w:szCs w:val="20"/>
              </w:rPr>
              <w:t>Per quanto non espressamente indicato, si fa riferimento al Progetto tecnico dei Campionati Studenteschi e al re</w:t>
            </w:r>
            <w:r w:rsidR="001A2829">
              <w:rPr>
                <w:sz w:val="20"/>
                <w:szCs w:val="20"/>
              </w:rPr>
              <w:t>golamento tecnico della F.I.D.A.L.</w:t>
            </w:r>
          </w:p>
          <w:p w:rsidR="008974E5" w:rsidRPr="00DC58A2" w:rsidRDefault="008974E5" w:rsidP="00DC58A2">
            <w:pPr>
              <w:jc w:val="both"/>
              <w:rPr>
                <w:sz w:val="20"/>
                <w:szCs w:val="20"/>
              </w:rPr>
            </w:pPr>
          </w:p>
        </w:tc>
      </w:tr>
    </w:tbl>
    <w:p w:rsidR="009E2A53" w:rsidRPr="008974E5" w:rsidRDefault="009E2A53" w:rsidP="00F90066">
      <w:pPr>
        <w:spacing w:after="0"/>
        <w:jc w:val="right"/>
        <w:rPr>
          <w:sz w:val="4"/>
          <w:szCs w:val="4"/>
        </w:rPr>
      </w:pPr>
    </w:p>
    <w:sectPr w:rsidR="009E2A53" w:rsidRPr="008974E5" w:rsidSect="005D6F2C">
      <w:pgSz w:w="11906" w:h="16838"/>
      <w:pgMar w:top="709"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11EB8"/>
    <w:multiLevelType w:val="hybridMultilevel"/>
    <w:tmpl w:val="56F43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92D5A4E"/>
    <w:multiLevelType w:val="hybridMultilevel"/>
    <w:tmpl w:val="78582290"/>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7D841630"/>
    <w:multiLevelType w:val="hybridMultilevel"/>
    <w:tmpl w:val="DB9A57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F2C"/>
    <w:rsid w:val="000A36C9"/>
    <w:rsid w:val="000D3DC6"/>
    <w:rsid w:val="000D556B"/>
    <w:rsid w:val="001A2829"/>
    <w:rsid w:val="001E1C54"/>
    <w:rsid w:val="00205744"/>
    <w:rsid w:val="00291391"/>
    <w:rsid w:val="00333B80"/>
    <w:rsid w:val="00367400"/>
    <w:rsid w:val="0046075E"/>
    <w:rsid w:val="005D6F2C"/>
    <w:rsid w:val="0062027E"/>
    <w:rsid w:val="00702E0E"/>
    <w:rsid w:val="00726B44"/>
    <w:rsid w:val="00783A54"/>
    <w:rsid w:val="00783AC9"/>
    <w:rsid w:val="008362CC"/>
    <w:rsid w:val="0084364B"/>
    <w:rsid w:val="00890F32"/>
    <w:rsid w:val="008974E5"/>
    <w:rsid w:val="00986C29"/>
    <w:rsid w:val="009C512A"/>
    <w:rsid w:val="009E2A53"/>
    <w:rsid w:val="00A32A7B"/>
    <w:rsid w:val="00B61F71"/>
    <w:rsid w:val="00B80F70"/>
    <w:rsid w:val="00D94AFF"/>
    <w:rsid w:val="00DC58A2"/>
    <w:rsid w:val="00DE7039"/>
    <w:rsid w:val="00E61617"/>
    <w:rsid w:val="00ED3210"/>
    <w:rsid w:val="00EE0607"/>
    <w:rsid w:val="00F67B9A"/>
    <w:rsid w:val="00F900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D6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91391"/>
    <w:pPr>
      <w:ind w:left="720"/>
      <w:contextualSpacing/>
    </w:pPr>
  </w:style>
  <w:style w:type="paragraph" w:styleId="Testofumetto">
    <w:name w:val="Balloon Text"/>
    <w:basedOn w:val="Normale"/>
    <w:link w:val="TestofumettoCarattere"/>
    <w:uiPriority w:val="99"/>
    <w:semiHidden/>
    <w:unhideWhenUsed/>
    <w:rsid w:val="009C51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512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D6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91391"/>
    <w:pPr>
      <w:ind w:left="720"/>
      <w:contextualSpacing/>
    </w:pPr>
  </w:style>
  <w:style w:type="paragraph" w:styleId="Testofumetto">
    <w:name w:val="Balloon Text"/>
    <w:basedOn w:val="Normale"/>
    <w:link w:val="TestofumettoCarattere"/>
    <w:uiPriority w:val="99"/>
    <w:semiHidden/>
    <w:unhideWhenUsed/>
    <w:rsid w:val="009C51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51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35380">
      <w:bodyDiv w:val="1"/>
      <w:marLeft w:val="0"/>
      <w:marRight w:val="0"/>
      <w:marTop w:val="0"/>
      <w:marBottom w:val="0"/>
      <w:divBdr>
        <w:top w:val="none" w:sz="0" w:space="0" w:color="auto"/>
        <w:left w:val="none" w:sz="0" w:space="0" w:color="auto"/>
        <w:bottom w:val="none" w:sz="0" w:space="0" w:color="auto"/>
        <w:right w:val="none" w:sz="0" w:space="0" w:color="auto"/>
      </w:divBdr>
    </w:div>
    <w:div w:id="319190509">
      <w:bodyDiv w:val="1"/>
      <w:marLeft w:val="0"/>
      <w:marRight w:val="0"/>
      <w:marTop w:val="0"/>
      <w:marBottom w:val="0"/>
      <w:divBdr>
        <w:top w:val="none" w:sz="0" w:space="0" w:color="auto"/>
        <w:left w:val="none" w:sz="0" w:space="0" w:color="auto"/>
        <w:bottom w:val="none" w:sz="0" w:space="0" w:color="auto"/>
        <w:right w:val="none" w:sz="0" w:space="0" w:color="auto"/>
      </w:divBdr>
    </w:div>
    <w:div w:id="84548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2125</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Administrator</cp:lastModifiedBy>
  <cp:revision>2</cp:revision>
  <cp:lastPrinted>2018-11-06T15:25:00Z</cp:lastPrinted>
  <dcterms:created xsi:type="dcterms:W3CDTF">2019-01-09T13:20:00Z</dcterms:created>
  <dcterms:modified xsi:type="dcterms:W3CDTF">2019-01-09T13:20:00Z</dcterms:modified>
</cp:coreProperties>
</file>